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520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single" w:color="auto" w:sz="4"/>
          <w:insideV w:val="single" w:color="auto" w:sz="4"/>
        </w:tblBorders>
      </w:tblPr>
      <w:tblGrid>
        <w:gridCol w:w="7488"/>
        <w:gridCol w:w="4032"/>
      </w:tblGrid>
      <w:tr>
        <w:tc>
          <w:tcPr>
            <w:tcW w:type="dxa" w:w="748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7F5F2" w:color="auto" w:val="clear"/>
            <w:tcMar>
              <w:top w:type="dxa" w:w="520"/>
              <w:left w:type="dxa" w:w="480"/>
              <w:bottom w:type="dxa" w:w="440"/>
              <w:right w:type="dxa" w:w="480"/>
            </w:tcMar>
            <w:vAlign w:val="top"/>
          </w:tcPr>
          <w:tbl>
            <w:tblPr>
              <w:tblW w:type="dxa" w:w="6288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4688"/>
            </w:tblGrid>
            <w:tr>
              <w:tc>
                <w:tcPr>
                  <w:tcW w:type="dxa" w:w="16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F7F5F2" w:color="auto" w:val="clear"/>
                  <w:tcMar>
                    <w:top w:type="dxa" w:w="0"/>
                    <w:left w:type="dxa" w:w="0"/>
                    <w:bottom w:type="dxa" w:w="0"/>
                    <w:right w:type="dxa" w:w="240"/>
                  </w:tcMar>
                  <w:vAlign w:val="center"/>
                </w:tcPr>
                <w:p>
                  <w:r>
                    <w:drawing>
                      <wp:inline distT="0" distB="0" distL="0" distR="0">
                        <wp:extent cx="904875" cy="904875"/>
                        <wp:effectExtent t="0" r="0" b="0" l="0"/>
                        <wp:docPr id="1" name="profile-photo" descr="Nathan Pennington" title="Profile phot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type="dxa" w:w="4688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F7F5F2" w:color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spacing w:after="8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A1A1A"/>
                      <w:sz w:val="52"/>
                      <w:szCs w:val="52"/>
                    </w:rPr>
                    <w:t xml:space="preserve">Nathan Pennington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777777"/>
                      <w:sz w:val="17"/>
                      <w:szCs w:val="17"/>
                    </w:rPr>
                    <w:t xml:space="preserve">END-TO-END FULL-STACK PRODUCT ENGINEER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Arial" w:cs="Arial" w:eastAsia="Arial" w:hAnsi="Arial"/>
                      <w:color w:val="C8A882"/>
                      <w:sz w:val="20"/>
                      <w:szCs w:val="20"/>
                    </w:rPr>
                    <w:t xml:space="preserve">🇺🇸  </w:t>
                  </w:r>
                  <w:r>
                    <w:rPr>
                      <w:rFonts w:ascii="Arial" w:cs="Arial" w:eastAsia="Arial" w:hAnsi="Arial"/>
                      <w:color w:val="777777"/>
                      <w:sz w:val="16"/>
                      <w:szCs w:val="16"/>
                    </w:rPr>
                    <w:t xml:space="preserve">Authorized to work in the U.S. without sponsorship</w:t>
                  </w:r>
                </w:p>
                <w:p>
                  <w:pPr>
                    <w:spacing w:after="6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1E3448"/>
                      <w:sz w:val="15"/>
                      <w:szCs w:val="15"/>
                    </w:rPr>
                    <w:t xml:space="preserve">OPEN TO RELOCATION FOR THE RIGHT ROLE</w:t>
                  </w:r>
                </w:p>
              </w:tc>
            </w:tr>
          </w:tbl>
          <w:p/>
        </w:tc>
        <w:tc>
          <w:tcPr>
            <w:tcW w:type="dxa" w:w="4032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E3448" w:color="auto" w:val="clear"/>
            <w:tcMar>
              <w:top w:type="dxa" w:w="420"/>
              <w:left w:type="dxa" w:w="460"/>
              <w:bottom w:type="dxa" w:w="420"/>
              <w:right w:type="dxa" w:w="460"/>
            </w:tcMar>
            <w:vAlign w:val="top"/>
          </w:tcPr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CONTACT</w:t>
            </w:r>
          </w:p>
          <w:p>
            <w:pPr>
              <w:spacing w:after="120" w:before="120"/>
            </w:pPr>
            <w:r>
              <w:rPr>
                <w:rFonts w:ascii="Arial" w:cs="Arial" w:eastAsia="Arial" w:hAnsi="Arial"/>
                <w:b/>
                <w:bCs/>
                <w:color w:val="C8A882"/>
                <w:sz w:val="20"/>
                <w:szCs w:val="20"/>
              </w:rPr>
              <w:t xml:space="preserve">@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EMAIL  </w:t>
            </w:r>
            <w:hyperlink w:history="1" r:id="rIdiiyweyz5wvwidy67gcxzn">
              <w:r>
                <w:rPr>
                  <w:rFonts w:ascii="Arial" w:cs="Arial" w:eastAsia="Arial" w:hAnsi="Arial"/>
                  <w:color w:val="CCCCCC"/>
                  <w:sz w:val="18"/>
                  <w:szCs w:val="18"/>
                </w:rPr>
                <w:t xml:space="preserve">nathanpennington@gmail.com</w:t>
              </w:r>
            </w:hyperlink>
          </w:p>
          <w:p>
            <w:pPr>
              <w:spacing w:after="120" w:before="120"/>
            </w:pPr>
            <w:r>
              <w:rPr>
                <w:rFonts w:ascii="Arial" w:cs="Arial" w:eastAsia="Arial" w:hAnsi="Arial"/>
                <w:b/>
                <w:bCs/>
                <w:color w:val="C8A882"/>
                <w:sz w:val="20"/>
                <w:szCs w:val="20"/>
              </w:rPr>
              <w:t xml:space="preserve">in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LINKEDIN  </w:t>
            </w:r>
            <w:hyperlink w:history="1" r:id="rIdllouuce8v_i5t7sgd6blc">
              <w:r>
                <w:rPr>
                  <w:rFonts w:ascii="Arial" w:cs="Arial" w:eastAsia="Arial" w:hAnsi="Arial"/>
                  <w:color w:val="CCCCCC"/>
                  <w:sz w:val="18"/>
                  <w:szCs w:val="18"/>
                </w:rPr>
                <w:t xml:space="preserve">LinkedIn Profile</w:t>
              </w:r>
            </w:hyperlink>
          </w:p>
          <w:p>
            <w:pPr>
              <w:spacing w:after="120" w:before="120"/>
            </w:pPr>
            <w:r>
              <w:rPr>
                <w:rFonts w:ascii="Arial" w:cs="Arial" w:eastAsia="Arial" w:hAnsi="Arial"/>
                <w:b/>
                <w:bCs/>
                <w:color w:val="C8A882"/>
                <w:sz w:val="20"/>
                <w:szCs w:val="20"/>
              </w:rPr>
              <w:t xml:space="preserve">◎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LOCATION  </w:t>
            </w: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USA / South Africa</w:t>
            </w:r>
          </w:p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NATIONALITY &amp; EDUCATION</w:t>
            </w:r>
          </w:p>
          <w:p>
            <w:pPr>
              <w:spacing w:after="80" w:before="120"/>
            </w:pPr>
            <w:r>
              <w:rPr>
                <w:rFonts w:ascii="Arial" w:cs="Arial" w:eastAsia="Arial" w:hAnsi="Arial"/>
                <w:color w:val="C8A882"/>
                <w:sz w:val="20"/>
                <w:szCs w:val="20"/>
              </w:rPr>
              <w:t xml:space="preserve">🇺🇸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NATIONALITY  </w:t>
            </w:r>
            <w:r>
              <w:rPr>
                <w:rFonts w:ascii="Arial" w:cs="Arial" w:eastAsia="Arial" w:hAnsi="Arial"/>
                <w:color w:val="CCCCCC"/>
                <w:sz w:val="18"/>
                <w:szCs w:val="18"/>
              </w:rPr>
              <w:t xml:space="preserve">U.S. citizen</w:t>
            </w:r>
          </w:p>
          <w:p>
            <w:pPr>
              <w:spacing w:after="120" w:before="80"/>
            </w:pPr>
            <w:r>
              <w:rPr>
                <w:rFonts w:ascii="Arial" w:cs="Arial" w:eastAsia="Arial" w:hAnsi="Arial"/>
                <w:color w:val="C8A882"/>
                <w:sz w:val="20"/>
                <w:szCs w:val="20"/>
              </w:rPr>
              <w:t xml:space="preserve">🎓  </w:t>
            </w:r>
            <w:r>
              <w:rPr>
                <w:rFonts w:ascii="Arial" w:cs="Arial" w:eastAsia="Arial" w:hAnsi="Arial"/>
                <w:b/>
                <w:bCs/>
                <w:color w:val="7A9AAA"/>
                <w:sz w:val="14"/>
                <w:szCs w:val="14"/>
              </w:rPr>
              <w:t xml:space="preserve">EDUCATION  </w:t>
            </w:r>
            <w:r>
              <w:rPr>
                <w:rFonts w:ascii="Arial" w:cs="Arial" w:eastAsia="Arial" w:hAnsi="Arial"/>
                <w:b/>
                <w:bCs/>
                <w:color w:val="CCCCCC"/>
                <w:sz w:val="18"/>
                <w:szCs w:val="18"/>
              </w:rPr>
              <w:t xml:space="preserve">Bachelor of Science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853E"/>
                <w:sz w:val="17"/>
                <w:szCs w:val="17"/>
              </w:rPr>
              <w:t xml:space="preserve">University of North Texas</w:t>
            </w:r>
          </w:p>
        </w:tc>
      </w:tr>
      <w:tr>
        <w:tc>
          <w:tcPr>
            <w:tcW w:type="dxa" w:w="748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EDE8E1" w:color="auto" w:val="clear"/>
            <w:tcMar>
              <w:top w:type="dxa" w:w="380"/>
              <w:left w:type="dxa" w:w="480"/>
              <w:bottom w:type="dxa" w:w="380"/>
              <w:right w:type="dxa" w:w="480"/>
            </w:tcMar>
            <w:vAlign w:val="top"/>
          </w:tcPr>
          <w:p>
            <w:pPr>
              <w:pBdr>
                <w:bottom w:val="single" w:color="1E3448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1E3448"/>
                <w:sz w:val="17"/>
                <w:szCs w:val="17"/>
              </w:rPr>
              <w:t xml:space="preserve">PROFILE</w:t>
            </w:r>
          </w:p>
          <w:p>
            <w:pPr>
              <w:spacing w:after="0" w:before="140"/>
            </w:pPr>
            <w:r>
              <w:rPr>
                <w:rFonts w:ascii="Arial" w:cs="Arial" w:eastAsia="Arial" w:hAnsi="Arial"/>
                <w:b/>
                <w:bCs/>
                <w:color w:val="444444"/>
                <w:sz w:val="20"/>
                <w:szCs w:val="20"/>
              </w:rPr>
              <w:t xml:space="preserve">Commercially focused and entrepreneurial, I lead at the intersection of product, engineering, and business. </w:t>
            </w:r>
            <w:r>
              <w:rPr>
                <w:rFonts w:ascii="Arial" w:cs="Arial" w:eastAsia="Arial" w:hAnsi="Arial"/>
                <w:i/>
                <w:iCs/>
                <w:color w:val="444444"/>
                <w:sz w:val="20"/>
                <w:szCs w:val="20"/>
              </w:rPr>
              <w:t xml:space="preserve">I translate customer needs into scalable, reliable solutions, and build teams where engineering, product, and commercial thinking work as one.</w:t>
            </w:r>
          </w:p>
        </w:tc>
        <w:tc>
          <w:tcPr>
            <w:tcW w:type="dxa" w:w="4032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62839" w:color="auto" w:val="clear"/>
            <w:tcMar>
              <w:top w:type="dxa" w:w="340"/>
              <w:left w:type="dxa" w:w="460"/>
              <w:bottom w:type="dxa" w:w="340"/>
              <w:right w:type="dxa" w:w="460"/>
            </w:tcMar>
            <w:vAlign w:val="top"/>
          </w:tcPr>
          <w:tbl>
            <w:tblPr>
              <w:tblW w:type="dxa" w:w="3112"/>
              <w:tblBorders>
                <w:top w:val="none" w:color="auto" w:sz="0"/>
                <w:left w:val="none" w:color="auto" w:sz="0"/>
                <w:bottom w:val="none" w:color="auto" w:sz="0"/>
                <w:right w:val="none" w:color="auto" w:sz="0"/>
                <w:insideH w:val="single" w:color="auto" w:sz="4"/>
                <w:insideV w:val="single" w:color="auto" w:sz="4"/>
              </w:tblBorders>
            </w:tblPr>
            <w:tblGrid>
              <w:gridCol w:w="1100"/>
              <w:gridCol w:w="2012"/>
            </w:tblGrid>
            <w:tr>
              <w:tc>
                <w:tcPr>
                  <w:tcW w:type="dxa" w:w="11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0"/>
                    <w:bottom w:type="dxa" w:w="120"/>
                    <w:right w:type="dxa" w:w="16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A882"/>
                      <w:sz w:val="40"/>
                      <w:szCs w:val="40"/>
                    </w:rPr>
                    <w:t xml:space="preserve">18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A8899"/>
                      <w:sz w:val="14"/>
                      <w:szCs w:val="14"/>
                    </w:rPr>
                    <w:t xml:space="preserve">YEARS</w:t>
                  </w:r>
                </w:p>
              </w:tc>
              <w:tc>
                <w:tcPr>
                  <w:tcW w:type="dxa" w:w="2012"/>
                  <w:tcBorders>
                    <w:top w:val="none" w:color="auto" w:sz="0"/>
                    <w:left w:val="single" w:color="2A4466" w:sz="2" w:space="1"/>
                    <w:bottom w:val="single" w:color="2A4466" w:sz="2" w:space="1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16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Software Engineer</w:t>
                  </w:r>
                </w:p>
              </w:tc>
            </w:tr>
            <w:tr>
              <w:tc>
                <w:tcPr>
                  <w:tcW w:type="dxa" w:w="11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0"/>
                    <w:bottom w:type="dxa" w:w="120"/>
                    <w:right w:type="dxa" w:w="16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A882"/>
                      <w:sz w:val="40"/>
                      <w:szCs w:val="40"/>
                    </w:rPr>
                    <w:t xml:space="preserve">4.5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A8899"/>
                      <w:sz w:val="14"/>
                      <w:szCs w:val="14"/>
                    </w:rPr>
                    <w:t xml:space="preserve">YEARS</w:t>
                  </w:r>
                </w:p>
              </w:tc>
              <w:tc>
                <w:tcPr>
                  <w:tcW w:type="dxa" w:w="2012"/>
                  <w:tcBorders>
                    <w:top w:val="none" w:color="auto" w:sz="0"/>
                    <w:left w:val="single" w:color="2A4466" w:sz="2" w:space="1"/>
                    <w:bottom w:val="single" w:color="2A4466" w:sz="2" w:space="1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16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CTO</w:t>
                  </w:r>
                </w:p>
              </w:tc>
            </w:tr>
            <w:tr>
              <w:tc>
                <w:tcPr>
                  <w:tcW w:type="dxa" w:w="1100"/>
                  <w:tcBorders>
                    <w:top w:val="none" w:color="auto" w:sz="0"/>
                    <w:left w:val="none" w:color="auto" w:sz="0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0"/>
                    <w:bottom w:type="dxa" w:w="120"/>
                    <w:right w:type="dxa" w:w="160"/>
                  </w:tcMar>
                  <w:vAlign w:val="center"/>
                </w:tcPr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C8A882"/>
                      <w:sz w:val="40"/>
                      <w:szCs w:val="40"/>
                    </w:rPr>
                    <w:t xml:space="preserve">4</w:t>
                  </w:r>
                </w:p>
                <w:p>
                  <w:pPr>
                    <w:spacing w:after="0" w:before="0"/>
                  </w:pPr>
                  <w:r>
                    <w:rPr>
                      <w:rFonts w:ascii="Arial" w:cs="Arial" w:eastAsia="Arial" w:hAnsi="Arial"/>
                      <w:b/>
                      <w:bCs/>
                      <w:color w:val="6A8899"/>
                      <w:sz w:val="14"/>
                      <w:szCs w:val="14"/>
                    </w:rPr>
                    <w:t xml:space="preserve">YEARS</w:t>
                  </w:r>
                </w:p>
              </w:tc>
              <w:tc>
                <w:tcPr>
                  <w:tcW w:type="dxa" w:w="2012"/>
                  <w:tcBorders>
                    <w:top w:val="none" w:color="auto" w:sz="0"/>
                    <w:left w:val="single" w:color="2A4466" w:sz="2" w:space="1"/>
                    <w:bottom w:val="none" w:color="auto" w:sz="0"/>
                    <w:right w:val="none" w:color="auto" w:sz="0"/>
                  </w:tcBorders>
                  <w:shd w:fill="162839" w:color="auto" w:val="clear"/>
                  <w:tcMar>
                    <w:top w:type="dxa" w:w="120"/>
                    <w:left w:type="dxa" w:w="160"/>
                    <w:bottom w:type="dxa" w:w="120"/>
                    <w:right w:type="dxa" w:w="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FFFFFF"/>
                      <w:sz w:val="22"/>
                      <w:szCs w:val="22"/>
                    </w:rPr>
                    <w:t xml:space="preserve">Product Leader</w:t>
                  </w:r>
                </w:p>
              </w:tc>
            </w:tr>
          </w:tbl>
          <w:p/>
        </w:tc>
      </w:tr>
      <w:tr>
        <w:tc>
          <w:tcPr>
            <w:tcW w:type="dxa" w:w="7488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FFFFF" w:color="auto" w:val="clear"/>
            <w:tcMar>
              <w:top w:type="dxa" w:w="380"/>
              <w:left w:type="dxa" w:w="480"/>
              <w:bottom w:type="dxa" w:w="380"/>
              <w:right w:type="dxa" w:w="480"/>
            </w:tcMar>
            <w:vAlign w:val="top"/>
          </w:tcPr>
          <w:p>
            <w:pPr>
              <w:pBdr>
                <w:bottom w:val="single" w:color="1E3448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1E3448"/>
                <w:sz w:val="17"/>
                <w:szCs w:val="17"/>
              </w:rPr>
              <w:t xml:space="preserve">EXPERIENCE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CTO &amp; Head of Product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2021– Present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Tripplo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Owned technology decisions across the company.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accountable for architectural direction and core technical decisions across product and engineering.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Led technical due diligence across investment rounds.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presented architecture, scalability, and security considerations to support investor technical reviews.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Maintained 99.9% uptime as the platform grew.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built and ran a reliable platform for high-value clients with clear ownership of operations and incident response.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Migrated a fragile microservices setup to a maintainable monorepo.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inherited a fragile AWS multi-repo setup and led the migration to a simpler monorepo model that improved maintainability and development speed.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Grew the engineering team from 3 to 8 while maintaining delivery.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scaled the team while keeping execution standards high and delivery predictable.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Stayed hands-on as a full-stack developer when needed.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contributed directly to production code to support momentum and unblock delivery when capacity was tight.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Built a data engineering pipeline.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maintained integrations and data flows for customer analytics and internal reporting.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Head of Software Engineering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2021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English Quest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Owned engineering delivery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introduced process and accountability that got products shipped on time, properly tested, and production-ready.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Bridged engineering and business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directly with business owners to translate goals into clear engineering priorities and keep stakeholders aligned.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Stayed hands-on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stepped in to write production code when the team needed capacity, maintaining momentum without lowering standards.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Consultant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2015– 2021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Independent Consultant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full-cycle solutions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took projects from requirements through deployment, building scalable web interfaces and backend services end to end.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Trusted as a technical partner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clients repeatedly returned for follow-on work because of reliable delivery, clear communication, and strategic thinking beyond the ticket.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across industries and borders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shipped for clients in multiple countries and sectors, adapting quickly to new teams, codebases, and business contexts.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Operated effectively in ambiguity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entered unfamiliar environments, identified critical technical questions quickly, and reduced time-to-value in new domains.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2016– 2021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C2 Systems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Served as the sole front-end developer for a consumer banking platform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owned delivery of the client-facing application used by regional banks across the U.S., setting front-end standards and driving execution end to end.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Built the application in AngularJS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developed and maintained core user flows, reusable components, and production UI behavior in a large, business-critical front-end codebase.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Translated product and business needs into polished user experiences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directly with leadership and engineering partners to ship intuitive interfaces that balanced usability, reliability, and delivery speed.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2013– 2015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Bluegrass Digital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Led front-end development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established the front-end stack and UI standards used across multiple client projects.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Partnered with global clients and agencies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directly with product owners to define requirements, align expectations, and deliver against scope and timelines.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Software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2012– 2013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Future Media Group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Built and maintained the core digital media platform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delivered and supported features in the company's primary product used by media clients.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Delivered flagship sports websites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built the main website for The Stormers, a leading South African rugby franchise.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Web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2011– 2012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Dealertrack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Partnered with marketing teams on dealer strategy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worked daily with marketing stakeholders to shape independent dealer marketing and sales websites.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Owned day-to-day production delivery across the portfolio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resolved bugs and production tickets quickly to keep the full set of dealer sites stable and up to date.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Web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2010– 2011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AT&amp;T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Developed and maintained enterprise web properties at scale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supported key sections of AT&amp;T's corporate website, one of the largest telecommunications brands in the U.S.</w:t>
            </w:r>
          </w:p>
          <w:p>
            <w:pPr>
              <w:tabs>
                <w:tab w:val="right" w:pos="9026"/>
              </w:tabs>
              <w:spacing w:after="0" w:before="220"/>
            </w:pPr>
            <w:r>
              <w:rPr>
                <w:rFonts w:ascii="Arial" w:cs="Arial" w:eastAsia="Arial" w:hAnsi="Arial"/>
                <w:b/>
                <w:bCs/>
                <w:color w:val="1A1A1A"/>
                <w:sz w:val="24"/>
                <w:szCs w:val="24"/>
              </w:rPr>
              <w:t xml:space="preserve">Web Developer</w:t>
            </w: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	2007– 2010</w:t>
            </w:r>
          </w:p>
          <w:p>
            <w:pPr>
              <w:spacing w:after="90" w:before="30"/>
            </w:pPr>
            <w:r>
              <w:rPr>
                <w:rFonts w:ascii="Arial" w:cs="Arial" w:eastAsia="Arial" w:hAnsi="Arial"/>
                <w:color w:val="777777"/>
                <w:sz w:val="18"/>
                <w:szCs w:val="18"/>
              </w:rPr>
              <w:t xml:space="preserve">Hilton Worldwide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Developed and maintained brand websites across Hilton's portfolio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delivered web experiences for major brands including Hilton, Hampton Inn, Conrad, DoubleTree, and Embassy Suites.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50" w:before="50"/>
            </w:pPr>
            <w:r>
              <w:rPr>
                <w:rFonts w:ascii="Arial" w:cs="Arial" w:eastAsia="Arial" w:hAnsi="Arial"/>
                <w:b/>
                <w:bCs/>
                <w:color w:val="1A1A1A"/>
                <w:sz w:val="19"/>
                <w:szCs w:val="19"/>
              </w:rPr>
              <w:t xml:space="preserve">Partnered directly with hotel marketing directors</w:t>
            </w: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 — translated campaign and event requirements into production-ready site updates.</w:t>
            </w:r>
          </w:p>
        </w:tc>
        <w:tc>
          <w:tcPr>
            <w:tcW w:type="dxa" w:w="4032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E3448" w:color="auto" w:val="clear"/>
            <w:tcMar>
              <w:top w:type="dxa" w:w="400"/>
              <w:left w:type="dxa" w:w="460"/>
              <w:bottom w:type="dxa" w:w="400"/>
              <w:right w:type="dxa" w:w="460"/>
            </w:tcMar>
            <w:vAlign w:val="top"/>
          </w:tcPr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CORE STACK</w:t>
            </w:r>
          </w:p>
          <w:p>
            <w:pPr>
              <w:spacing w:after="50" w:before="120"/>
            </w:pPr>
            <w:r>
              <w:rPr>
                <w:rFonts w:ascii="Arial" w:cs="Arial" w:eastAsia="Arial" w:hAnsi="Arial"/>
                <w:color w:val="C8A882"/>
                <w:sz w:val="18"/>
                <w:szCs w:val="18"/>
              </w:rPr>
              <w:t xml:space="preserve">Full-Stack · 15yrs · AWS · 10yrs · React · 10yrs · Node.js · 12yrs · PostgreSQL · 12yrs · CURSOR AI IDE · 2yrs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8B8B8"/>
                <w:sz w:val="18"/>
                <w:szCs w:val="18"/>
              </w:rPr>
              <w:t xml:space="preserve">Other technology experience: </w:t>
            </w:r>
            <w:r>
              <w:rPr>
                <w:rFonts w:ascii="Arial" w:cs="Arial" w:eastAsia="Arial" w:hAnsi="Arial"/>
                <w:color w:val="C8A882"/>
                <w:sz w:val="18"/>
                <w:szCs w:val="18"/>
              </w:rPr>
              <w:t xml:space="preserve">TypeScript · 12yrs · Angular · 10yrs · Front-End Development · 18yrs · API Design &amp; Development · 15yrs · Data Engineering · 3yrs · React Native · 2yrs · Azure · 2yrs</w:t>
            </w:r>
          </w:p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KEY LEADERSHIP &amp; TECHNICAL STRENGTHS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End-To-End Full-Stack Product Engineer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Product Strategy, Roadmap &amp; Prioritization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Investor, Board &amp; Executive Communication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Engineering Hiring, Coaching &amp; Org Design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System Design &amp; Architecture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Platform Scalability &amp; Reliability</w:t>
            </w:r>
          </w:p>
          <w:p>
            <w:pPr>
              <w:pBdr>
                <w:bottom w:val="single" w:color="C8A882" w:sz="2" w:space="1"/>
              </w:pBdr>
              <w:spacing w:after="120" w:before="280"/>
            </w:pPr>
            <w:r>
              <w:rPr>
                <w:rFonts w:ascii="Arial" w:cs="Arial" w:eastAsia="Arial" w:hAnsi="Arial"/>
                <w:b/>
                <w:bCs/>
                <w:color w:val="C8A882"/>
                <w:sz w:val="17"/>
                <w:szCs w:val="17"/>
              </w:rPr>
              <w:t xml:space="preserve">INDUSTRIES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Logistics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Banking &amp; Fintech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Language Platforms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Hospitality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70" w:before="70"/>
            </w:pPr>
            <w:r>
              <w:rPr>
                <w:rFonts w:ascii="Arial" w:cs="Arial" w:eastAsia="Arial" w:hAnsi="Arial"/>
                <w:color w:val="DDDDDD"/>
                <w:sz w:val="19"/>
                <w:szCs w:val="19"/>
              </w:rPr>
              <w:t xml:space="preserve">Telecommunications</w:t>
            </w:r>
          </w:p>
        </w:tc>
      </w:tr>
    </w:tbl>
    <w:sectPr>
      <w:pgSz w:w="12240" w:h="15840" w:orient="portrait"/>
      <w:pgMar w:top="360" w:right="360" w:bottom="360" w:left="3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8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340" w:hanging="180"/>
      </w:pPr>
      <w:rPr>
        <w:b/>
        <w:bCs/>
        <w:color w:val="C8A882"/>
        <w:sz w:val="26"/>
        <w:szCs w:val="26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iiyweyz5wvwidy67gcxzn" Type="http://schemas.openxmlformats.org/officeDocument/2006/relationships/hyperlink" Target="mailto:nathanpennington@gmail.com" TargetMode="External"/><Relationship Id="rIdllouuce8v_i5t7sgd6blc" Type="http://schemas.openxmlformats.org/officeDocument/2006/relationships/hyperlink" Target="#" TargetMode="External"/><Relationship Id="rId7" Type="http://schemas.openxmlformats.org/officeDocument/2006/relationships/image" Target="media/ab3b1c21bea5f9f609fa3c7a74e410fcc9ee5f6c.jp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2026-06-02T12:04:26.455Z</dcterms:created>
  <dcterms:modified xsi:type="dcterms:W3CDTF">2026-06-02T12:04:26.456Z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